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C" w:rsidRPr="00AC0A7D" w:rsidRDefault="009A395C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C0A7D">
        <w:rPr>
          <w:rFonts w:ascii="Times New Roman" w:hAnsi="Times New Roman" w:cs="Times New Roman"/>
          <w:sz w:val="24"/>
          <w:szCs w:val="24"/>
          <w:lang w:eastAsia="en-US"/>
        </w:rPr>
        <w:t>Аналитический  отчет  о реализации средств краевого гранта  по реализации  программы</w:t>
      </w:r>
    </w:p>
    <w:p w:rsidR="009A395C" w:rsidRPr="00AC0A7D" w:rsidRDefault="009A395C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0A7D">
        <w:rPr>
          <w:rFonts w:ascii="Times New Roman" w:hAnsi="Times New Roman" w:cs="Times New Roman"/>
          <w:sz w:val="24"/>
          <w:szCs w:val="24"/>
        </w:rPr>
        <w:t>работы с одаренными детьми «Зажечь звезду»  в  2013-2014 у.г.</w:t>
      </w:r>
    </w:p>
    <w:p w:rsidR="009A395C" w:rsidRPr="00AC0A7D" w:rsidRDefault="009A395C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>МБОУ СОШ с УИОП № 80 г. Хабаровска</w:t>
      </w:r>
    </w:p>
    <w:p w:rsidR="009A395C" w:rsidRPr="00AC0A7D" w:rsidRDefault="00AC0A7D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9A395C" w:rsidRPr="00AC0A7D" w:rsidRDefault="009A395C" w:rsidP="00AC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Новые стандарты российской системы образования определяют важность формирования и развития интеллектуального и духовного потенциала личности. В соответствии с современными концепциями развития образования, которые предусматривают возможности углубления знаний обучающихся в различных образовательных областях; с возросшими требованиями к универсальности знаний и необходимости подъёма уровня духовной культуры учащихся, педагогический коллектив школы видит решение проблемы развития личностной, интеллектуальной, нравственной сфер обучающихся через наиболее полное соответствие целям и задачам современного образования. Реформирование российской системы образования обусловило необходимость формирования и развития интеллектуального и духовного потенциала нации. В соответствии с современными концепциями развития образования, которые предусматривают возможности углубления знаний обучающихся в различных образовательных областях, педагогический коллектив школы  встал перед необходимостью разработки программы " Зажечь звезду». 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Первыми заказчиками выступают, конечно, родители. Для них важно, чтобы школа  дала не только прочные знания их детям, но и выявила, раскрыла и развила способности детей, их одарённость.  Важность и актуальность решения проблемы выявления и развития одарённых и высокоинтеллектуальных детей сегодня нельзя переоценить. При всех существующих трудностях в системе общего среднего образования сегодня открываются новые возможности для развития личности школьника вообще и личности одарённой в частности. Работа с одарёнными и способными обучающимися, их поиск, выявление и развитие должны стать, мы считаем, одним из важнейших аспектов деятельности школы. Поэтому педагогический коллектив, руководствуясь в своей деятельности принципами максимального разнообразия предоставленных возможностей для развития личности, индивидуализации и дифференциации обучения, формирует познавательный интерес и образовательную активность обучающихся школы. Мы нацелены на с</w:t>
      </w:r>
      <w:r w:rsidRPr="00AC0A7D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овершенствование системы работы школы, направленной на развитие интеллектуального и творческого потенциала одаренных и талантливых детей.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педагогического коллектива скоординирована Программой развития на 2014-2019 г., Программой «Зажечь звезду», которые ежегодно конкретизируется в плане работы школы и в плане работы с одаренными детьми. </w:t>
      </w:r>
    </w:p>
    <w:p w:rsidR="00D13AC4" w:rsidRPr="00AC0A7D" w:rsidRDefault="00D13AC4" w:rsidP="00AC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педагогического коллектива школы, ре</w:t>
      </w:r>
      <w:r w:rsidR="002E4031" w:rsidRPr="00AC0A7D">
        <w:rPr>
          <w:rFonts w:ascii="Times New Roman" w:eastAsia="Times New Roman" w:hAnsi="Times New Roman" w:cs="Times New Roman"/>
          <w:sz w:val="24"/>
          <w:szCs w:val="24"/>
        </w:rPr>
        <w:t xml:space="preserve">ализованные  в рамках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 гранта: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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выделение факультативных часов на индивидуальную работу с одаренными детьми,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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привлечение к работе с одаренными детьми высоко профессиональных, творческих педагогов школы, высших учебных заведений -ТОГУ, ДВГГУ, ХГАЭП, педагогов дополнительного образования,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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обеспечение научно- исследовательской деятельности одаренных детей в рамках школьного научного общества обучающихся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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повышение уровня организации и проведения школьных  олимпиад, предметных недель,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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обеспечение участия высокомотивированных учащихся  в работе научно-практических конференциях, олимпиадах, конкурсах различного уровня</w:t>
      </w:r>
    </w:p>
    <w:p w:rsidR="009A395C" w:rsidRPr="00AC0A7D" w:rsidRDefault="009A395C" w:rsidP="00AC0A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pStyle w:val="a3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</w:p>
    <w:p w:rsidR="009A395C" w:rsidRPr="00AC0A7D" w:rsidRDefault="009A395C" w:rsidP="00AC0A7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C0A7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1 Разработка программ по подготовке одаренных детей к предметным олимпиадам, научно-исследовательской деятельности </w:t>
      </w:r>
    </w:p>
    <w:p w:rsidR="009A395C" w:rsidRPr="00AC0A7D" w:rsidRDefault="009A395C" w:rsidP="00AC0A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A7D">
        <w:rPr>
          <w:rFonts w:ascii="Times New Roman" w:hAnsi="Times New Roman" w:cs="Times New Roman"/>
          <w:sz w:val="24"/>
          <w:szCs w:val="24"/>
          <w:lang w:eastAsia="en-US"/>
        </w:rPr>
        <w:t xml:space="preserve"> Для реализации целей и задач гранта в школе была создана</w:t>
      </w:r>
      <w:r w:rsidR="00AC0A7D">
        <w:rPr>
          <w:rFonts w:ascii="Times New Roman" w:hAnsi="Times New Roman" w:cs="Times New Roman"/>
          <w:sz w:val="24"/>
          <w:szCs w:val="24"/>
          <w:lang w:eastAsia="en-US"/>
        </w:rPr>
        <w:t xml:space="preserve"> творческая </w:t>
      </w:r>
      <w:r w:rsidRPr="00AC0A7D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педагогов для разработки программ и методических материалов по подготовке одарённых детей к олимпиадам. Педагогами школы разработаны следующие программы по подготовке одаренных детей к предметным олимпиадам, научно-исследовательской деятельности 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 xml:space="preserve">Подготовка </w:t>
      </w:r>
      <w:r w:rsidR="00AC0A7D" w:rsidRPr="00AC0A7D">
        <w:rPr>
          <w:rFonts w:ascii="Times New Roman" w:hAnsi="Times New Roman"/>
          <w:sz w:val="24"/>
          <w:szCs w:val="24"/>
        </w:rPr>
        <w:t xml:space="preserve"> к олимпиаде по обществознанию 3</w:t>
      </w:r>
      <w:r w:rsidRPr="00AC0A7D">
        <w:rPr>
          <w:rFonts w:ascii="Times New Roman" w:hAnsi="Times New Roman"/>
          <w:sz w:val="24"/>
          <w:szCs w:val="24"/>
        </w:rPr>
        <w:t xml:space="preserve"> тур оппонирование 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Подготовка  к олимпиаде по праву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Подготовка  к олимпиаде по биологии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Подготовка  к олимпиаде по  русскому языку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Подготовка  к олимпиаде по  ОБЖ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 xml:space="preserve">Программа кружка «Занимательная математика» </w:t>
      </w:r>
    </w:p>
    <w:p w:rsidR="009A395C" w:rsidRPr="00AC0A7D" w:rsidRDefault="00227B48" w:rsidP="00AC0A7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w:anchor="_Toc314395424" w:history="1">
        <w:r w:rsidR="009A395C" w:rsidRPr="00AC0A7D">
          <w:rPr>
            <w:rStyle w:val="a4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Программа работы с одарёнными в начальной школе.</w:t>
        </w:r>
        <w:r w:rsidR="009A395C" w:rsidRPr="00AC0A7D">
          <w:rPr>
            <w:rFonts w:ascii="Times New Roman" w:hAnsi="Times New Roman"/>
            <w:webHidden/>
            <w:sz w:val="24"/>
            <w:szCs w:val="24"/>
          </w:rPr>
          <w:tab/>
        </w:r>
      </w:hyperlink>
    </w:p>
    <w:p w:rsidR="009A395C" w:rsidRPr="00AC0A7D" w:rsidRDefault="009A395C" w:rsidP="00AC0A7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Программа факультатива «Я- исследователь»</w:t>
      </w:r>
    </w:p>
    <w:p w:rsidR="009A395C" w:rsidRPr="00AC0A7D" w:rsidRDefault="009A395C" w:rsidP="00AC0A7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Программа "Олимпионик" для начальной школы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 xml:space="preserve"> Программы обсуждены и утверждены  на заседании научно-методического совета школы. В 2013-2014 гг  осуществлялась реализация данных программ.</w:t>
      </w:r>
    </w:p>
    <w:p w:rsidR="00A719C7" w:rsidRPr="00AC0A7D" w:rsidRDefault="00A719C7" w:rsidP="00AC0A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395C" w:rsidRPr="00AC0A7D" w:rsidRDefault="009A395C" w:rsidP="00AC0A7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C0A7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2. Повышение квалификации педагогических, управленческих кадров в рамках реализации программы</w:t>
      </w:r>
    </w:p>
    <w:p w:rsidR="009A395C" w:rsidRPr="00AC0A7D" w:rsidRDefault="009A395C" w:rsidP="00AC0A7D">
      <w:pPr>
        <w:pStyle w:val="a3"/>
        <w:spacing w:before="0" w:beforeAutospacing="0" w:after="0" w:afterAutospacing="0"/>
        <w:ind w:firstLine="709"/>
        <w:textAlignment w:val="baseline"/>
      </w:pPr>
      <w:r w:rsidRPr="00AC0A7D">
        <w:t>В 2013-2014 году  опыт  педагогического коллектива реализации программы "Зажечь звезду" был представлен на двух городских семинарах :</w:t>
      </w:r>
    </w:p>
    <w:p w:rsidR="009A395C" w:rsidRPr="00AC0A7D" w:rsidRDefault="009A395C" w:rsidP="00AC0A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Городской семинар  для заместителей директоров по УВР по организации работы с одарёнными детьми     март 2014г</w:t>
      </w:r>
    </w:p>
    <w:p w:rsidR="009A395C" w:rsidRPr="00AC0A7D" w:rsidRDefault="009A395C" w:rsidP="00AC0A7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Городской семинар директоров  в рамках Школы управленческого мастерства   март 2014 г</w:t>
      </w:r>
    </w:p>
    <w:p w:rsidR="009A395C" w:rsidRPr="00AC0A7D" w:rsidRDefault="009A395C" w:rsidP="00AC0A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>:</w:t>
      </w:r>
    </w:p>
    <w:p w:rsidR="00AC0A7D" w:rsidRPr="00AC0A7D" w:rsidRDefault="00AC0A7D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 xml:space="preserve"> Семинар для заместителей директоров по УВР, кураторов ШНОУ, специалистов, отвечающих за работу с одарёнными детьми</w:t>
      </w:r>
    </w:p>
    <w:p w:rsidR="00AC0A7D" w:rsidRPr="00AC0A7D" w:rsidRDefault="00AC0A7D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>"Организация работы с одарёнными детьми"</w:t>
      </w:r>
    </w:p>
    <w:p w:rsidR="00AC0A7D" w:rsidRPr="00AC0A7D" w:rsidRDefault="00AC0A7D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>11 марта 2014 года</w:t>
      </w:r>
    </w:p>
    <w:p w:rsidR="009A395C" w:rsidRPr="00AC0A7D" w:rsidRDefault="00AC0A7D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>Представлен следующий опыт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1 Выступление</w:t>
      </w:r>
      <w:r w:rsidRPr="00AC0A7D">
        <w:rPr>
          <w:rFonts w:ascii="Times New Roman" w:hAnsi="Times New Roman" w:cs="Times New Roman"/>
          <w:sz w:val="24"/>
          <w:szCs w:val="24"/>
        </w:rPr>
        <w:t xml:space="preserve">  "Грантовая   и экспериментальная деятельность, как  формы инновационного поиска педагогического коллектива в организации работы с одарёнными детьми"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 xml:space="preserve">Булгакова Елена Михайловна, директор МБОУ СОШ с УИОП № 80 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2 Творческое представление</w:t>
      </w:r>
      <w:r w:rsidRPr="00AC0A7D">
        <w:rPr>
          <w:rFonts w:ascii="Times New Roman" w:hAnsi="Times New Roman" w:cs="Times New Roman"/>
          <w:sz w:val="24"/>
          <w:szCs w:val="24"/>
        </w:rPr>
        <w:t xml:space="preserve">  детских общественных объединений,  возглавляемых педагогами  МБОУ СОШ с УИОП № 80: «Детское общественное объединение как эффективный ресурс в организации работы с одарёнными детьми» </w:t>
      </w:r>
    </w:p>
    <w:p w:rsidR="009A395C" w:rsidRPr="00AC0A7D" w:rsidRDefault="009A395C" w:rsidP="00AC0A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"Поиск"- рук. Черепанова В.Ф., учитель высшей квалификационной категории, дипломант краевого конкурса "Самый классный классный" 2012г</w:t>
      </w:r>
    </w:p>
    <w:p w:rsidR="009A395C" w:rsidRPr="00AC0A7D" w:rsidRDefault="009A395C" w:rsidP="00AC0A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"Юный стрелок"-рук Андреев Е.А, учитель высшей квалификационной категории, победитель краевого конкурса "Учитель года-2013"</w:t>
      </w:r>
    </w:p>
    <w:p w:rsidR="009A395C" w:rsidRPr="00AC0A7D" w:rsidRDefault="009A395C" w:rsidP="00AC0A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"Лидер"-рук  Долгошеева Т.И, учитель первой квалификационной категории, призёр краевого конкурса "Формула успеха"2012г.</w:t>
      </w:r>
    </w:p>
    <w:p w:rsidR="009A395C" w:rsidRPr="00AC0A7D" w:rsidRDefault="009A395C" w:rsidP="00AC0A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"   Содружество  "   -рук.  Окутина  И.А,    учитель первой квалификационной категории</w:t>
      </w:r>
    </w:p>
    <w:p w:rsidR="009A395C" w:rsidRPr="00AC0A7D" w:rsidRDefault="009A395C" w:rsidP="00AC0A7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"Поколение "</w:t>
      </w:r>
      <w:r w:rsidRPr="00AC0A7D">
        <w:rPr>
          <w:rFonts w:ascii="Times New Roman" w:hAnsi="Times New Roman"/>
          <w:sz w:val="24"/>
          <w:szCs w:val="24"/>
          <w:lang w:val="en-US"/>
        </w:rPr>
        <w:t>NEXT</w:t>
      </w:r>
      <w:r w:rsidRPr="00AC0A7D">
        <w:rPr>
          <w:rFonts w:ascii="Times New Roman" w:hAnsi="Times New Roman"/>
          <w:sz w:val="24"/>
          <w:szCs w:val="24"/>
        </w:rPr>
        <w:t xml:space="preserve">""- рук Баландина С.М., заместитель директора  по УВР 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3 Мастер – класс</w:t>
      </w:r>
      <w:r w:rsidRPr="00AC0A7D">
        <w:rPr>
          <w:rFonts w:ascii="Times New Roman" w:hAnsi="Times New Roman" w:cs="Times New Roman"/>
          <w:sz w:val="24"/>
          <w:szCs w:val="24"/>
        </w:rPr>
        <w:t xml:space="preserve">  "Учимся зажигать "звёзды"</w:t>
      </w:r>
    </w:p>
    <w:p w:rsidR="00A719C7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lastRenderedPageBreak/>
        <w:t xml:space="preserve">Салова  Ирина  Аркадьевна, заместитель директора по инновационно - методической работе  МБОУ СОШ с УИОП № 80 , </w:t>
      </w:r>
    </w:p>
    <w:p w:rsidR="009A395C" w:rsidRP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 xml:space="preserve">Школа управленческого мастерства </w:t>
      </w:r>
    </w:p>
    <w:p w:rsidR="009A395C" w:rsidRP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>для руководителей образовательных учреждений   г. Хабаровска по теме</w:t>
      </w:r>
    </w:p>
    <w:p w:rsidR="009A395C" w:rsidRP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>"Системные изменения  в образовательном процессе школы в условиях ФГОС"</w:t>
      </w:r>
    </w:p>
    <w:p w:rsidR="009A395C" w:rsidRP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A7D">
        <w:rPr>
          <w:rFonts w:ascii="Times New Roman" w:hAnsi="Times New Roman" w:cs="Times New Roman"/>
          <w:i/>
          <w:sz w:val="24"/>
          <w:szCs w:val="24"/>
        </w:rPr>
        <w:t xml:space="preserve">13.03.2014 года </w:t>
      </w:r>
    </w:p>
    <w:p w:rsidR="00A719C7" w:rsidRPr="00AC0A7D" w:rsidRDefault="009A395C" w:rsidP="00AC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>Представлен следующий опыт: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1 Выступление</w:t>
      </w:r>
      <w:r w:rsidRPr="00AC0A7D">
        <w:rPr>
          <w:rFonts w:ascii="Times New Roman" w:hAnsi="Times New Roman" w:cs="Times New Roman"/>
          <w:sz w:val="24"/>
          <w:szCs w:val="24"/>
        </w:rPr>
        <w:t xml:space="preserve"> «Инновационные  инструменты образовательной деятельности МБОУ СОШ с УИОП № 80, направленные на реализацию требований ФГОС НОО,ООО»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 xml:space="preserve"> Булгакова Е.М., руководитель МБОУ СОШ с УИОП № 80, 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2 Занятие кружка</w:t>
      </w:r>
      <w:r w:rsidRPr="00AC0A7D">
        <w:rPr>
          <w:rFonts w:ascii="Times New Roman" w:hAnsi="Times New Roman" w:cs="Times New Roman"/>
          <w:sz w:val="24"/>
          <w:szCs w:val="24"/>
        </w:rPr>
        <w:t xml:space="preserve">   в 3 </w:t>
      </w:r>
      <w:r w:rsidRPr="00AC0A7D">
        <w:rPr>
          <w:rFonts w:ascii="Times New Roman" w:hAnsi="Times New Roman"/>
          <w:sz w:val="24"/>
          <w:szCs w:val="24"/>
        </w:rPr>
        <w:t>классе "Занимательная математика" Князева Т.П.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>3 Мастер-класс</w:t>
      </w:r>
      <w:r w:rsidRPr="00AC0A7D">
        <w:rPr>
          <w:rFonts w:ascii="Times New Roman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hAnsi="Times New Roman"/>
          <w:sz w:val="24"/>
          <w:szCs w:val="24"/>
        </w:rPr>
        <w:t xml:space="preserve">Эффективные  инструменты и приёмы  подготовки   к  высокобалльным  результатам ЕГЭ по предметам гуманитарного цикла ( русский язык, история, обществознание)  Козлова Т.И.,   Салова И.А 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AC0A7D">
        <w:rPr>
          <w:rFonts w:ascii="Times New Roman" w:hAnsi="Times New Roman"/>
          <w:sz w:val="24"/>
          <w:szCs w:val="24"/>
          <w:u w:val="single"/>
        </w:rPr>
        <w:t>Практикум –бедекер</w:t>
      </w:r>
      <w:r w:rsidRPr="00AC0A7D">
        <w:rPr>
          <w:rFonts w:ascii="Times New Roman" w:hAnsi="Times New Roman"/>
          <w:sz w:val="24"/>
          <w:szCs w:val="24"/>
        </w:rPr>
        <w:t xml:space="preserve">  "Маршрут  сотрудничества  одарённого ученика и наставника " Кузнецова И.В,,  ,  Долгошеева Т.И,  . Соколова Н.А,  Прокубовская О.А,  Ширшик О. А., Акимова С.А,</w:t>
      </w:r>
    </w:p>
    <w:p w:rsidR="009A395C" w:rsidRPr="00AC0A7D" w:rsidRDefault="009A395C" w:rsidP="00AC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C0A7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3 Организация и проведение мероприятий повышения квалификации педагогов общеобразовательного учреждения, осуществляющих работу с одаренными детьми </w:t>
      </w:r>
    </w:p>
    <w:p w:rsidR="009A395C" w:rsidRPr="00AC0A7D" w:rsidRDefault="009A395C" w:rsidP="00AC0A7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0A7D">
        <w:rPr>
          <w:rFonts w:ascii="Times New Roman" w:hAnsi="Times New Roman" w:cs="Times New Roman"/>
          <w:sz w:val="24"/>
          <w:szCs w:val="24"/>
          <w:lang w:eastAsia="en-US"/>
        </w:rPr>
        <w:t>В 2013-2014 году в план  корпоративного обучения педагогов школы включен раздел  " Повышение квалификации педагогов общеобразовательного учреждения, осуществляющих работу с одаренными детьми " Для реализации Программы и гранта привлечено 25 педагогов школы .</w:t>
      </w:r>
      <w:r w:rsidR="00AC0A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0A7D">
        <w:rPr>
          <w:rFonts w:ascii="Times New Roman" w:hAnsi="Times New Roman" w:cs="Times New Roman"/>
          <w:sz w:val="24"/>
          <w:szCs w:val="24"/>
          <w:lang w:eastAsia="en-US"/>
        </w:rPr>
        <w:t xml:space="preserve"> Для них были проведены следующие  обучающие мероприятия:</w:t>
      </w:r>
    </w:p>
    <w:p w:rsidR="009A395C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 xml:space="preserve">"Тренинг "Как зажечь звезду." </w:t>
      </w:r>
    </w:p>
    <w:p w:rsidR="009A395C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 xml:space="preserve"> Интерактивный семинар  Индивидуальный образовательный маршрут    для одарённого ученика :как создать и реализовать  сопровождение </w:t>
      </w:r>
    </w:p>
    <w:p w:rsidR="009A395C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Мастер-классы педагогов :  Долгошеевой Т.И, Козловой Т.И., Черепановой В.Ф</w:t>
      </w:r>
    </w:p>
    <w:p w:rsidR="009A395C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hAnsi="Times New Roman"/>
          <w:sz w:val="24"/>
          <w:szCs w:val="24"/>
        </w:rPr>
        <w:t>Практикум  Портфолио  ученика</w:t>
      </w:r>
    </w:p>
    <w:p w:rsidR="009A395C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eastAsia="Times New Roman" w:hAnsi="Times New Roman"/>
          <w:sz w:val="24"/>
          <w:szCs w:val="24"/>
        </w:rPr>
        <w:t>Семинар – практикум «Диагностика интеллектуально и академически одарённых детей»,</w:t>
      </w:r>
      <w:r w:rsidRPr="00AC0A7D">
        <w:rPr>
          <w:rFonts w:ascii="Times New Roman" w:hAnsi="Times New Roman"/>
          <w:sz w:val="24"/>
          <w:szCs w:val="24"/>
        </w:rPr>
        <w:t xml:space="preserve"> </w:t>
      </w:r>
    </w:p>
    <w:p w:rsidR="00A719C7" w:rsidRPr="00AC0A7D" w:rsidRDefault="009A395C" w:rsidP="00AC0A7D">
      <w:pPr>
        <w:pStyle w:val="a5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0A7D">
        <w:rPr>
          <w:rFonts w:ascii="Times New Roman" w:eastAsia="Times New Roman" w:hAnsi="Times New Roman"/>
          <w:sz w:val="24"/>
          <w:szCs w:val="24"/>
        </w:rPr>
        <w:t>Психолого – педагогический консилиум по базе данных одарённых детей</w:t>
      </w:r>
    </w:p>
    <w:p w:rsidR="009A395C" w:rsidRPr="00AC0A7D" w:rsidRDefault="009A395C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0A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Качество педагогического сопровождения </w:t>
      </w:r>
    </w:p>
    <w:p w:rsidR="009A395C" w:rsidRDefault="009A395C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C0A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обучающихся </w:t>
      </w:r>
      <w:r w:rsidR="00B245CA" w:rsidRPr="00AC0A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0A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повышенной мотивацией: мониторинг участия и результативности в интеллектуальных состязаниях различного уровня.</w:t>
      </w:r>
    </w:p>
    <w:p w:rsidR="00AC0A7D" w:rsidRPr="00AC0A7D" w:rsidRDefault="00AC0A7D" w:rsidP="00AC0A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bCs/>
          <w:sz w:val="24"/>
          <w:szCs w:val="24"/>
        </w:rPr>
        <w:t>В ходе реализации гранта осуществлялся мониторинг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395C" w:rsidRPr="00AC0A7D" w:rsidRDefault="009A395C" w:rsidP="00AC0A7D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0A7D">
        <w:rPr>
          <w:rFonts w:ascii="Times New Roman" w:hAnsi="Times New Roman"/>
          <w:b/>
          <w:sz w:val="24"/>
          <w:szCs w:val="24"/>
          <w:u w:val="single"/>
        </w:rPr>
        <w:t>мониторинг эффективности программы</w:t>
      </w:r>
    </w:p>
    <w:p w:rsidR="009A395C" w:rsidRPr="00AC0A7D" w:rsidRDefault="00AC0A7D" w:rsidP="00AC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 программы «Зажечь звезду» </w:t>
      </w:r>
      <w:r w:rsidR="009A395C" w:rsidRPr="00AC0A7D">
        <w:rPr>
          <w:rFonts w:ascii="Times New Roman" w:eastAsia="Times New Roman" w:hAnsi="Times New Roman" w:cs="Times New Roman"/>
          <w:sz w:val="24"/>
          <w:szCs w:val="24"/>
        </w:rPr>
        <w:t xml:space="preserve"> были реал</w:t>
      </w:r>
      <w:r>
        <w:rPr>
          <w:rFonts w:ascii="Times New Roman" w:eastAsia="Times New Roman" w:hAnsi="Times New Roman" w:cs="Times New Roman"/>
          <w:sz w:val="24"/>
          <w:szCs w:val="24"/>
        </w:rPr>
        <w:t>изованы   следующие  формы работы с одарёнными детьми</w:t>
      </w:r>
      <w:r w:rsidR="009A395C" w:rsidRPr="00AC0A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395C" w:rsidRPr="00AC0A7D" w:rsidRDefault="009A395C" w:rsidP="00AC0A7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Школьный уровень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школьный  этап ВОШ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Научное общество обучающихся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День науки (секционные научно-практические конференции)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научно – практическая конференция «Шаг в будущее» (</w:t>
      </w:r>
      <w:r w:rsidRPr="00AC0A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A7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ступень)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Научно-практическая конференция «Первые шаги в науку» (</w:t>
      </w:r>
      <w:r w:rsidRPr="00AC0A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 ступень)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Предметные декады по образовательным областям.</w:t>
      </w:r>
    </w:p>
    <w:p w:rsidR="009A395C" w:rsidRPr="00AC0A7D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Интеллектуальные и творческие конкурсы</w:t>
      </w:r>
    </w:p>
    <w:p w:rsidR="009A395C" w:rsidRPr="00AC0A7D" w:rsidRDefault="009A395C" w:rsidP="00AC0A7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Муниципальный уровень</w:t>
      </w:r>
    </w:p>
    <w:p w:rsidR="009A395C" w:rsidRPr="00AC0A7D" w:rsidRDefault="009A395C" w:rsidP="00AC0A7D">
      <w:pPr>
        <w:pStyle w:val="a5"/>
        <w:numPr>
          <w:ilvl w:val="0"/>
          <w:numId w:val="4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A7D">
        <w:rPr>
          <w:rFonts w:ascii="Times New Roman" w:eastAsia="Times New Roman" w:hAnsi="Times New Roman"/>
          <w:sz w:val="24"/>
          <w:szCs w:val="24"/>
        </w:rPr>
        <w:t>Муниципальный этап ВОШ</w:t>
      </w:r>
    </w:p>
    <w:p w:rsidR="009A395C" w:rsidRPr="00AC0A7D" w:rsidRDefault="009A395C" w:rsidP="00AC0A7D">
      <w:pPr>
        <w:pStyle w:val="a5"/>
        <w:numPr>
          <w:ilvl w:val="0"/>
          <w:numId w:val="4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A7D">
        <w:rPr>
          <w:rFonts w:ascii="Times New Roman" w:eastAsia="Times New Roman" w:hAnsi="Times New Roman"/>
          <w:sz w:val="24"/>
          <w:szCs w:val="24"/>
        </w:rPr>
        <w:lastRenderedPageBreak/>
        <w:t>Муниципальные конкурсы и олимпиады</w:t>
      </w:r>
    </w:p>
    <w:p w:rsidR="009A395C" w:rsidRPr="00AC0A7D" w:rsidRDefault="009A395C" w:rsidP="00AC0A7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Региональный уровень</w:t>
      </w:r>
    </w:p>
    <w:p w:rsidR="009A395C" w:rsidRPr="00AC0A7D" w:rsidRDefault="009A395C" w:rsidP="00AC0A7D">
      <w:pPr>
        <w:pStyle w:val="a5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A7D">
        <w:rPr>
          <w:rFonts w:ascii="Times New Roman" w:eastAsia="Times New Roman" w:hAnsi="Times New Roman"/>
          <w:sz w:val="24"/>
          <w:szCs w:val="24"/>
        </w:rPr>
        <w:t>Региональный этап ВОШ</w:t>
      </w:r>
    </w:p>
    <w:p w:rsidR="009A395C" w:rsidRPr="00AC0A7D" w:rsidRDefault="009A395C" w:rsidP="00AC0A7D">
      <w:pPr>
        <w:pStyle w:val="a5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A7D">
        <w:rPr>
          <w:rFonts w:ascii="Times New Roman" w:eastAsia="Wingdings" w:hAnsi="Times New Roman"/>
          <w:sz w:val="24"/>
          <w:szCs w:val="24"/>
        </w:rPr>
        <w:t xml:space="preserve">Краевые он-лайн конкурсы </w:t>
      </w:r>
    </w:p>
    <w:p w:rsidR="009A395C" w:rsidRPr="00AC0A7D" w:rsidRDefault="009A395C" w:rsidP="00AC0A7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уровень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математический чемпионат.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филологический чемпионат.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физический чемпионат.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исторический чемпионат.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чемпионат по географии.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чемпионат по обществознанию.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Молодежный чемпионат «Старт».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Международный математический конкурс «Кенгуру- математика для всех»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Международный конкурс «Русский медвежонок- языкознание для всех»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Международный конкурс по английскому языку «Британский бульдог»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игровой конкурс «Золотое Руно»</w:t>
      </w:r>
    </w:p>
    <w:p w:rsidR="009A395C" w:rsidRPr="00AC0A7D" w:rsidRDefault="009A395C" w:rsidP="00AC0A7D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игровой конкурс «Кит – компьютеры, информатика, технологии»</w:t>
      </w:r>
    </w:p>
    <w:p w:rsidR="009A395C" w:rsidRDefault="009A395C" w:rsidP="00AC0A7D">
      <w:p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Wingdings" w:eastAsia="Wingdings" w:hAnsi="Wingdings" w:cs="Wingdings"/>
          <w:sz w:val="24"/>
          <w:szCs w:val="24"/>
        </w:rPr>
        <w:t></w:t>
      </w:r>
      <w:r w:rsidRPr="00AC0A7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Всероссийский открытый конкурс научно-исследовательских, изобретательских и творческих работ обучающихся «Юность. Наука. Культура», «Первые шаги в науку», «Юный исследователь»</w:t>
      </w:r>
    </w:p>
    <w:p w:rsidR="00AC0A7D" w:rsidRPr="00B769B7" w:rsidRDefault="00AC0A7D" w:rsidP="00B769B7">
      <w:pPr>
        <w:pStyle w:val="a5"/>
        <w:numPr>
          <w:ilvl w:val="0"/>
          <w:numId w:val="12"/>
        </w:numPr>
        <w:shd w:val="clear" w:color="auto" w:fill="FFFFFF"/>
        <w:tabs>
          <w:tab w:val="num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0A7D">
        <w:rPr>
          <w:rFonts w:ascii="Times New Roman" w:eastAsia="Times New Roman" w:hAnsi="Times New Roman"/>
          <w:b/>
          <w:sz w:val="24"/>
          <w:szCs w:val="24"/>
        </w:rPr>
        <w:t>Мониторинг сопровождения учащихся</w:t>
      </w:r>
    </w:p>
    <w:p w:rsidR="009A395C" w:rsidRPr="00AC0A7D" w:rsidRDefault="009A395C" w:rsidP="00AC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Деятельность каждого ученика по реализации собственных образовательных целей, соответствующую его способностям, возможностям, мотивации, интересам, была скоординирована педагогами через индивидуальные образовательные маршруты</w:t>
      </w:r>
      <w:r w:rsidR="00A719C7" w:rsidRPr="00AC0A7D">
        <w:rPr>
          <w:rFonts w:ascii="Times New Roman" w:eastAsia="Times New Roman" w:hAnsi="Times New Roman" w:cs="Times New Roman"/>
          <w:sz w:val="24"/>
          <w:szCs w:val="24"/>
        </w:rPr>
        <w:t>. В 2013-2014 г было разработано и реализовано 45 индивидуальных образовательных маршрутов для мотивированных учащихся по праву, обществознанию, биологии, русскому языку</w:t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Позитивная динамика  роста реализованных индивидуальных образовательных маршрутов для одарённых учащихся</w:t>
      </w:r>
      <w:r w:rsidR="00A719C7" w:rsidRPr="00AC0A7D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предметам </w:t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A719C7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29337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lastRenderedPageBreak/>
        <w:t>Позитивная динамика  роста  участия учащихся МБОУ СОШ с УИОП № 80 в  конкурсном и олимпиадном движении</w:t>
      </w:r>
      <w:r w:rsidR="00796632" w:rsidRPr="00AC0A7D">
        <w:rPr>
          <w:rFonts w:ascii="Times New Roman" w:eastAsia="Times New Roman" w:hAnsi="Times New Roman" w:cs="Times New Roman"/>
          <w:sz w:val="24"/>
          <w:szCs w:val="24"/>
        </w:rPr>
        <w:t xml:space="preserve">  по биологии, праву, обществознанию и русскому языку</w:t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A719C7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6342" cy="2430684"/>
            <wp:effectExtent l="19050" t="0" r="795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9A395C" w:rsidP="00AC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 w:rsidR="00B7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A7D">
        <w:rPr>
          <w:rFonts w:ascii="Times New Roman" w:eastAsia="Times New Roman" w:hAnsi="Times New Roman" w:cs="Times New Roman"/>
          <w:sz w:val="24"/>
          <w:szCs w:val="24"/>
        </w:rPr>
        <w:t>школы   в течение учебного года проводила мониторинговые исследования одарённых  детей разных возрастных групп. Для изучения структуры интеллекта особо одаренных детей использовался тест Р. Амтхауера. Для более полного представления о личностных особенностях диагностируемых было решено использовать психогеометрический тест. Для изучения потребностей и тревожности учащихся была применена методика “Незаконченные предложения” Нюттена. Проведение диагностических процедур мониторинга одарённых детей, семинар – практикум «Диагностика интеллектуально и академически одарённых детей», заполнение карт творческого роста  личности, психолого – педагогический консилиум по базе данных одарённых детей обеспечили пошаговое отслеживание  мотивации одарённых учащихся и  результативность педагогического сопровождения</w:t>
      </w:r>
    </w:p>
    <w:p w:rsidR="00716F91" w:rsidRPr="00AC0A7D" w:rsidRDefault="00716F91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t>Мотивации  учащихся  9-11 классов школы  по праву, биологии, русскому языку  в 2013-2014 году</w:t>
      </w:r>
    </w:p>
    <w:p w:rsidR="00716F91" w:rsidRPr="00AC0A7D" w:rsidRDefault="00716F91" w:rsidP="00AC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4524" cy="2488557"/>
            <wp:effectExtent l="19050" t="0" r="747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69B7" w:rsidRDefault="00B769B7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AC0A7D" w:rsidRDefault="00796632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sz w:val="24"/>
          <w:szCs w:val="24"/>
        </w:rPr>
        <w:lastRenderedPageBreak/>
        <w:t>Позитивная динамика роста банка данных одарённых учащихся школы  по праву, биологии, обществознанию, русскому языку</w:t>
      </w:r>
    </w:p>
    <w:p w:rsidR="00796632" w:rsidRPr="00AC0A7D" w:rsidRDefault="00796632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29337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95C" w:rsidRPr="00AC0A7D" w:rsidRDefault="009A395C" w:rsidP="00AC0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95C" w:rsidRPr="00B769B7" w:rsidRDefault="009A395C" w:rsidP="00B769B7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69B7">
        <w:rPr>
          <w:rFonts w:ascii="Times New Roman" w:hAnsi="Times New Roman"/>
          <w:b/>
          <w:sz w:val="24"/>
          <w:szCs w:val="24"/>
          <w:u w:val="single"/>
        </w:rPr>
        <w:t>мониторинг результатов реализации программы</w:t>
      </w:r>
    </w:p>
    <w:p w:rsidR="009A395C" w:rsidRPr="00AC0A7D" w:rsidRDefault="00B769B7" w:rsidP="00B769B7">
      <w:pPr>
        <w:pStyle w:val="a3"/>
        <w:spacing w:before="0" w:beforeAutospacing="0" w:after="0" w:afterAutospacing="0"/>
      </w:pPr>
      <w:r>
        <w:rPr>
          <w:lang w:eastAsia="en-US"/>
        </w:rPr>
        <w:t xml:space="preserve">               </w:t>
      </w:r>
      <w:r w:rsidR="009A395C" w:rsidRPr="00AC0A7D">
        <w:rPr>
          <w:lang w:eastAsia="en-US"/>
        </w:rPr>
        <w:t>Важнейшим индикатором  оценки  качества и эффективности реализации  Программы считаем результаты муниципального и регионального этапов ВОШ по предметам: право, биология, обществознание, русский язык. Именно данные учебные предметы были заявлены в грантовой заявке  школы .</w:t>
      </w:r>
      <w:r w:rsidR="009A395C" w:rsidRPr="00AC0A7D">
        <w:t xml:space="preserve"> Для эффективной подготовки к олимпиаде важно, чтобы олимпиада не воспринималась как разовое мероприятие, после прохождения котор</w:t>
      </w:r>
      <w:r>
        <w:t>ого вся работа быстро затухает. П</w:t>
      </w:r>
      <w:r w:rsidR="009A395C" w:rsidRPr="00AC0A7D">
        <w:t>одготовка к олимпиаде должна быть систематической, начиная с начала учебного года, поэтому педагогами школы были разработаны и реализованы следующие направления по подготовке к олимпиадам ВОШ:</w:t>
      </w:r>
      <w:r w:rsidR="009A395C" w:rsidRPr="00AC0A7D">
        <w:br/>
        <w:t>- элективные курсы</w:t>
      </w:r>
    </w:p>
    <w:p w:rsidR="009A395C" w:rsidRPr="00AC0A7D" w:rsidRDefault="009A395C" w:rsidP="00B769B7">
      <w:pPr>
        <w:pStyle w:val="a3"/>
        <w:spacing w:before="0" w:beforeAutospacing="0" w:after="0" w:afterAutospacing="0"/>
      </w:pPr>
      <w:r w:rsidRPr="00AC0A7D">
        <w:t>-индивидуальная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</w:t>
      </w:r>
      <w:r w:rsidRPr="00AC0A7D">
        <w:br/>
        <w:t>- взаимодействие с преподавателями вузов: ТОГУ, ХГАЭП, ДВГГУ</w:t>
      </w:r>
    </w:p>
    <w:p w:rsidR="009A395C" w:rsidRPr="00AC0A7D" w:rsidRDefault="009A395C" w:rsidP="00B769B7">
      <w:pPr>
        <w:pStyle w:val="a3"/>
        <w:spacing w:before="0" w:beforeAutospacing="0" w:after="0" w:afterAutospacing="0"/>
      </w:pPr>
      <w:r w:rsidRPr="00AC0A7D">
        <w:t>- школа "Олимпионик" по предметам: право, биология, русский язык</w:t>
      </w:r>
    </w:p>
    <w:p w:rsidR="009A395C" w:rsidRPr="00AC0A7D" w:rsidRDefault="009A395C" w:rsidP="00AC0A7D">
      <w:pPr>
        <w:pStyle w:val="a3"/>
        <w:spacing w:before="0" w:beforeAutospacing="0" w:after="0" w:afterAutospacing="0"/>
        <w:jc w:val="center"/>
      </w:pPr>
      <w:r w:rsidRPr="00AC0A7D">
        <w:t>Результаты муниципального этапа олимпиады в 2013-2014 году</w:t>
      </w: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tbl>
      <w:tblPr>
        <w:tblpPr w:leftFromText="180" w:rightFromText="180" w:vertAnchor="text" w:horzAnchor="page" w:tblpX="751" w:tblpY="198"/>
        <w:tblW w:w="11057" w:type="dxa"/>
        <w:tblLayout w:type="fixed"/>
        <w:tblLook w:val="00A0"/>
      </w:tblPr>
      <w:tblGrid>
        <w:gridCol w:w="993"/>
        <w:gridCol w:w="2126"/>
        <w:gridCol w:w="2126"/>
        <w:gridCol w:w="2268"/>
        <w:gridCol w:w="1701"/>
        <w:gridCol w:w="1843"/>
      </w:tblGrid>
      <w:tr w:rsidR="009A395C" w:rsidRPr="00AC0A7D" w:rsidTr="009A395C">
        <w:trPr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A395C" w:rsidRPr="00AC0A7D" w:rsidTr="009A395C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Бушина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A395C" w:rsidRPr="00AC0A7D" w:rsidTr="009A395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A395C" w:rsidRPr="00AC0A7D" w:rsidTr="009A395C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A395C" w:rsidRPr="00AC0A7D" w:rsidTr="009A395C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395C" w:rsidRPr="00AC0A7D" w:rsidTr="009A395C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A395C" w:rsidRPr="00AC0A7D" w:rsidTr="009A395C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A395C" w:rsidRPr="00AC0A7D" w:rsidTr="009A395C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A395C" w:rsidRPr="00AC0A7D" w:rsidTr="009A395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A395C" w:rsidRPr="00AC0A7D" w:rsidTr="009A395C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Крыгина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A395C" w:rsidRPr="00AC0A7D" w:rsidTr="009A395C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A395C" w:rsidRPr="00AC0A7D" w:rsidTr="009A395C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2013г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395C" w:rsidRPr="00AC0A7D" w:rsidTr="009A395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A395C" w:rsidRPr="00AC0A7D" w:rsidTr="009A395C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A395C" w:rsidRPr="00AC0A7D" w:rsidTr="009A395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A395C" w:rsidRPr="00AC0A7D" w:rsidTr="009A395C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A395C" w:rsidRPr="00AC0A7D" w:rsidTr="009A395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A395C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395C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395C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A395C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A395C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Терещенко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E4031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2E4031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2E4031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Яковчук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2E4031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2E4031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2E4031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2E4031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E4031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2E4031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Ватолина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E4031" w:rsidRPr="00AC0A7D" w:rsidTr="009A395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2E4031" w:rsidP="00AC0A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31" w:rsidRPr="00AC0A7D" w:rsidRDefault="00B245CA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B769B7" w:rsidRDefault="009A395C" w:rsidP="00AC0A7D">
      <w:pPr>
        <w:pStyle w:val="a3"/>
        <w:spacing w:before="0" w:beforeAutospacing="0" w:after="0" w:afterAutospacing="0"/>
      </w:pPr>
      <w:r w:rsidRPr="00AC0A7D">
        <w:t>Итого призёрами и победителя</w:t>
      </w:r>
      <w:r w:rsidR="002E4031" w:rsidRPr="00AC0A7D">
        <w:t>ми муниципального этапа стали 24 учащихся</w:t>
      </w:r>
      <w:r w:rsidRPr="00AC0A7D">
        <w:t xml:space="preserve"> </w:t>
      </w:r>
    </w:p>
    <w:p w:rsidR="009A395C" w:rsidRPr="00AC0A7D" w:rsidRDefault="009A395C" w:rsidP="00AC0A7D">
      <w:pPr>
        <w:pStyle w:val="a3"/>
        <w:spacing w:before="0" w:beforeAutospacing="0" w:after="0" w:afterAutospacing="0"/>
        <w:jc w:val="center"/>
      </w:pPr>
      <w:r w:rsidRPr="00AC0A7D">
        <w:t>Результаты регионального этапа олимпиады 2013-2014 г</w:t>
      </w:r>
    </w:p>
    <w:p w:rsidR="009A395C" w:rsidRPr="00AC0A7D" w:rsidRDefault="009A395C" w:rsidP="00AC0A7D">
      <w:pPr>
        <w:pStyle w:val="a3"/>
        <w:spacing w:before="0" w:beforeAutospacing="0" w:after="0" w:afterAutospacing="0"/>
        <w:jc w:val="center"/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tbl>
      <w:tblPr>
        <w:tblW w:w="10632" w:type="dxa"/>
        <w:tblInd w:w="-459" w:type="dxa"/>
        <w:tblLayout w:type="fixed"/>
        <w:tblLook w:val="00A0"/>
      </w:tblPr>
      <w:tblGrid>
        <w:gridCol w:w="1216"/>
        <w:gridCol w:w="1701"/>
        <w:gridCol w:w="1478"/>
        <w:gridCol w:w="1984"/>
        <w:gridCol w:w="1697"/>
        <w:gridCol w:w="1422"/>
        <w:gridCol w:w="1134"/>
      </w:tblGrid>
      <w:tr w:rsidR="009A395C" w:rsidRPr="00AC0A7D" w:rsidTr="009A395C">
        <w:trPr>
          <w:trHeight w:val="86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регионального этапа 2014г</w:t>
            </w:r>
          </w:p>
        </w:tc>
      </w:tr>
      <w:tr w:rsidR="009A395C" w:rsidRPr="00AC0A7D" w:rsidTr="009A395C">
        <w:trPr>
          <w:trHeight w:val="6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Бушина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7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</w:tr>
      <w:tr w:rsidR="009A395C" w:rsidRPr="00AC0A7D" w:rsidTr="009A395C">
        <w:trPr>
          <w:trHeight w:val="5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4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53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41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39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Крыгина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5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5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</w:tr>
      <w:tr w:rsidR="009A395C" w:rsidRPr="00AC0A7D" w:rsidTr="009A395C">
        <w:trPr>
          <w:trHeight w:val="4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40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</w:tr>
      <w:tr w:rsidR="009A395C" w:rsidRPr="00AC0A7D" w:rsidTr="009A395C">
        <w:trPr>
          <w:trHeight w:val="38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победитель</w:t>
            </w:r>
          </w:p>
        </w:tc>
      </w:tr>
      <w:tr w:rsidR="009A395C" w:rsidRPr="00AC0A7D" w:rsidTr="009A395C">
        <w:trPr>
          <w:trHeight w:val="37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395C" w:rsidRPr="00AC0A7D" w:rsidTr="009A395C">
        <w:trPr>
          <w:trHeight w:val="3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</w:tr>
      <w:tr w:rsidR="009A395C" w:rsidRPr="00AC0A7D" w:rsidTr="009A395C">
        <w:trPr>
          <w:trHeight w:val="27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5C" w:rsidRPr="00AC0A7D" w:rsidRDefault="009A395C" w:rsidP="00AC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395C" w:rsidRPr="00AC0A7D" w:rsidRDefault="009A395C" w:rsidP="00AC0A7D">
      <w:pPr>
        <w:pStyle w:val="a3"/>
        <w:spacing w:before="0" w:beforeAutospacing="0" w:after="0" w:afterAutospacing="0"/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  <w:r w:rsidRPr="00AC0A7D">
        <w:t>На региональный этап олимпиады было приглашено 17 учащихся школы из них 1 стал победителем и 4 призёра</w:t>
      </w:r>
    </w:p>
    <w:p w:rsidR="009A395C" w:rsidRPr="00AC0A7D" w:rsidRDefault="009A395C" w:rsidP="00AC0A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7D">
        <w:rPr>
          <w:rFonts w:ascii="Times New Roman" w:hAnsi="Times New Roman" w:cs="Times New Roman"/>
          <w:sz w:val="24"/>
          <w:szCs w:val="24"/>
        </w:rPr>
        <w:t xml:space="preserve"> О высокой результативности   реализации гранта  в нашей школе свидетельствуют </w:t>
      </w:r>
      <w:r w:rsidRPr="00AC0A7D">
        <w:rPr>
          <w:rFonts w:ascii="Times New Roman" w:hAnsi="Times New Roman" w:cs="Times New Roman"/>
          <w:sz w:val="24"/>
          <w:szCs w:val="24"/>
          <w:u w:val="single"/>
        </w:rPr>
        <w:t>достижения наших учеников</w:t>
      </w:r>
      <w:r w:rsidRPr="00AC0A7D">
        <w:rPr>
          <w:rFonts w:ascii="Times New Roman" w:hAnsi="Times New Roman" w:cs="Times New Roman"/>
          <w:sz w:val="24"/>
          <w:szCs w:val="24"/>
        </w:rPr>
        <w:t xml:space="preserve"> в олимпиадах, конференциях и конкурсах международного, всероссийского и регионального  уровня</w:t>
      </w:r>
      <w:r w:rsidRPr="00AC0A7D">
        <w:rPr>
          <w:sz w:val="24"/>
          <w:szCs w:val="24"/>
        </w:rPr>
        <w:t>.</w:t>
      </w:r>
    </w:p>
    <w:p w:rsidR="009A395C" w:rsidRPr="00CF52F6" w:rsidRDefault="009A395C" w:rsidP="00CF52F6">
      <w:pPr>
        <w:pStyle w:val="a5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F6">
        <w:rPr>
          <w:rFonts w:ascii="Times New Roman" w:hAnsi="Times New Roman"/>
          <w:b/>
          <w:sz w:val="24"/>
          <w:szCs w:val="24"/>
        </w:rPr>
        <w:t>Мониторинг результативности в  муниципальном и  региональном этапе Всероссийской олимпиады школьников.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2234"/>
        <w:gridCol w:w="2181"/>
        <w:gridCol w:w="2835"/>
      </w:tblGrid>
      <w:tr w:rsidR="009A395C" w:rsidRPr="00AC0A7D" w:rsidTr="009A395C">
        <w:tc>
          <w:tcPr>
            <w:tcW w:w="1255" w:type="dxa"/>
            <w:vMerge w:val="restart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Призёры и победители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</w:tr>
      <w:tr w:rsidR="009A395C" w:rsidRPr="00AC0A7D" w:rsidTr="009A395C">
        <w:tc>
          <w:tcPr>
            <w:tcW w:w="1255" w:type="dxa"/>
            <w:vMerge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Призёры и победители</w:t>
            </w:r>
          </w:p>
        </w:tc>
      </w:tr>
      <w:tr w:rsidR="009A395C" w:rsidRPr="00AC0A7D" w:rsidTr="009A395C">
        <w:tc>
          <w:tcPr>
            <w:tcW w:w="125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234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95C" w:rsidRPr="00AC0A7D" w:rsidTr="009A395C">
        <w:tc>
          <w:tcPr>
            <w:tcW w:w="125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234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95C" w:rsidRPr="00AC0A7D" w:rsidTr="009A395C">
        <w:tc>
          <w:tcPr>
            <w:tcW w:w="125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234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95C" w:rsidRPr="00AC0A7D" w:rsidTr="009A395C">
        <w:tc>
          <w:tcPr>
            <w:tcW w:w="1255" w:type="dxa"/>
            <w:shd w:val="clear" w:color="auto" w:fill="C2D69B" w:themeFill="accent3" w:themeFillTint="99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234" w:type="dxa"/>
            <w:shd w:val="clear" w:color="auto" w:fill="C2D69B" w:themeFill="accent3" w:themeFillTint="99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2</w:t>
            </w:r>
            <w:r w:rsidR="00B245CA" w:rsidRPr="00AC0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shd w:val="clear" w:color="auto" w:fill="C2D69B" w:themeFill="accent3" w:themeFillTint="99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A395C" w:rsidRPr="00AC0A7D" w:rsidRDefault="009A395C" w:rsidP="00AC0A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395C" w:rsidRPr="00AC0A7D" w:rsidRDefault="009A395C" w:rsidP="00AC0A7D">
      <w:pPr>
        <w:pStyle w:val="a3"/>
        <w:spacing w:before="0" w:beforeAutospacing="0" w:after="0" w:afterAutospacing="0"/>
      </w:pPr>
      <w:r w:rsidRPr="00AC0A7D">
        <w:t>Таким образом, наблюдается позитивная динамика  роста участников и призёров  муниципального и регионального этапов  олимпиады по учебным предметам, которые были заявлены в  грантовой заявке.</w:t>
      </w:r>
    </w:p>
    <w:p w:rsidR="009A395C" w:rsidRPr="00AC0A7D" w:rsidRDefault="009A395C" w:rsidP="00AC0A7D">
      <w:pPr>
        <w:pStyle w:val="a3"/>
        <w:spacing w:before="0" w:beforeAutospacing="0" w:after="0" w:afterAutospacing="0"/>
      </w:pPr>
      <w:r w:rsidRPr="00AC0A7D">
        <w:t>Считаем, что  средства краевого гранта были реализованы в строгом соответствии с техническим заданием по реализации программы . Программа "Зажечь звезду" находится в числе приоритетных направлений деятельности нашей  школы и служит основой сотрудничества и консолидации её с родителями и педагогами вузов  в поиске эффективных форм и достижении позитивных результатов в работе с одарёнными детьми.</w:t>
      </w:r>
    </w:p>
    <w:p w:rsidR="00B245CA" w:rsidRPr="00CF52F6" w:rsidRDefault="00B245CA" w:rsidP="00AC0A7D">
      <w:pPr>
        <w:pStyle w:val="a3"/>
        <w:spacing w:before="0" w:beforeAutospacing="0" w:after="0" w:afterAutospacing="0"/>
        <w:jc w:val="center"/>
        <w:rPr>
          <w:b/>
          <w:u w:val="single"/>
          <w:lang w:eastAsia="en-US"/>
        </w:rPr>
      </w:pPr>
      <w:r w:rsidRPr="00CF52F6">
        <w:rPr>
          <w:b/>
          <w:u w:val="single"/>
          <w:lang w:eastAsia="en-US"/>
        </w:rPr>
        <w:t>5 Информационная деятельность</w:t>
      </w:r>
    </w:p>
    <w:p w:rsidR="00B245CA" w:rsidRPr="00AC0A7D" w:rsidRDefault="00B245CA" w:rsidP="00AC0A7D">
      <w:pPr>
        <w:pStyle w:val="a3"/>
        <w:spacing w:before="0" w:beforeAutospacing="0" w:after="0" w:afterAutospacing="0"/>
        <w:rPr>
          <w:lang w:eastAsia="en-US"/>
        </w:rPr>
      </w:pPr>
      <w:r w:rsidRPr="00AC0A7D">
        <w:rPr>
          <w:lang w:eastAsia="en-US"/>
        </w:rPr>
        <w:t xml:space="preserve">       В течение всего учебного года реализация программы, мероприятия , направленные на работу с одарёнными детьми, освещались на информационной странице сайта школы</w:t>
      </w:r>
      <w:r w:rsidR="00CF52F6">
        <w:rPr>
          <w:lang w:eastAsia="en-US"/>
        </w:rPr>
        <w:t xml:space="preserve">  </w:t>
      </w:r>
      <w:hyperlink r:id="rId9" w:tgtFrame="_blank" w:tooltip="Открыть сайт" w:history="1">
        <w:r w:rsidR="00CF52F6">
          <w:rPr>
            <w:rStyle w:val="a4"/>
            <w:rFonts w:ascii="Arial" w:hAnsi="Arial" w:cs="Arial"/>
            <w:color w:val="F6921E"/>
            <w:sz w:val="31"/>
            <w:szCs w:val="31"/>
            <w:bdr w:val="none" w:sz="0" w:space="0" w:color="auto" w:frame="1"/>
            <w:shd w:val="clear" w:color="auto" w:fill="F4F8FE"/>
          </w:rPr>
          <w:t>khbs80.ru</w:t>
        </w:r>
      </w:hyperlink>
      <w:r w:rsidR="00CF52F6">
        <w:t xml:space="preserve"> </w:t>
      </w:r>
      <w:r w:rsidRPr="00AC0A7D">
        <w:rPr>
          <w:lang w:eastAsia="en-US"/>
        </w:rPr>
        <w:t xml:space="preserve"> , школьной газете</w:t>
      </w:r>
      <w:r w:rsidR="00CF52F6">
        <w:rPr>
          <w:lang w:eastAsia="en-US"/>
        </w:rPr>
        <w:t xml:space="preserve"> «Иноходец»</w:t>
      </w:r>
      <w:r w:rsidRPr="00AC0A7D">
        <w:rPr>
          <w:lang w:eastAsia="en-US"/>
        </w:rPr>
        <w:t>.</w:t>
      </w:r>
    </w:p>
    <w:p w:rsidR="00B245CA" w:rsidRPr="00AC0A7D" w:rsidRDefault="00B245CA" w:rsidP="00AC0A7D">
      <w:pPr>
        <w:pStyle w:val="a3"/>
        <w:spacing w:before="0" w:beforeAutospacing="0" w:after="0" w:afterAutospacing="0"/>
        <w:rPr>
          <w:lang w:eastAsia="en-US"/>
        </w:rPr>
      </w:pPr>
      <w:r w:rsidRPr="00AC0A7D">
        <w:rPr>
          <w:lang w:eastAsia="en-US"/>
        </w:rPr>
        <w:t>Также постоянно отслеживались ход и  промежуточные результаты через анкетирование, опросы учащихся и педагогов</w:t>
      </w:r>
    </w:p>
    <w:p w:rsidR="00B245CA" w:rsidRPr="00AC0A7D" w:rsidRDefault="00B245CA" w:rsidP="00AC0A7D">
      <w:pPr>
        <w:pStyle w:val="a3"/>
        <w:spacing w:before="0" w:beforeAutospacing="0" w:after="0" w:afterAutospacing="0"/>
        <w:rPr>
          <w:lang w:eastAsia="en-US"/>
        </w:rPr>
      </w:pPr>
      <w:r w:rsidRPr="00AC0A7D">
        <w:rPr>
          <w:lang w:eastAsia="en-US"/>
        </w:rPr>
        <w:t>Педагогами школы подготовлены к печати два сборника статей, с программами работы с одарёнными детьми, методическими рекомендациями по подготовке к олимпиадам, из опыта работы</w:t>
      </w:r>
    </w:p>
    <w:p w:rsidR="00B245CA" w:rsidRPr="00AC0A7D" w:rsidRDefault="00B245CA" w:rsidP="00AC0A7D">
      <w:pPr>
        <w:pStyle w:val="a3"/>
        <w:spacing w:before="0" w:beforeAutospacing="0" w:after="0" w:afterAutospacing="0"/>
        <w:rPr>
          <w:lang w:eastAsia="en-US"/>
        </w:rPr>
      </w:pPr>
    </w:p>
    <w:p w:rsidR="00B245CA" w:rsidRPr="00AC0A7D" w:rsidRDefault="00B245CA" w:rsidP="00AC0A7D">
      <w:pPr>
        <w:pStyle w:val="a3"/>
        <w:spacing w:before="0" w:beforeAutospacing="0" w:after="0" w:afterAutospacing="0"/>
        <w:rPr>
          <w:lang w:eastAsia="en-US"/>
        </w:rPr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  <w:r w:rsidRPr="00AC0A7D">
        <w:t xml:space="preserve">Директор МБОУ СОШ с УИОП №80                                      Булгакова Е.М.                                                                          </w:t>
      </w: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p w:rsidR="009A395C" w:rsidRPr="00AC0A7D" w:rsidRDefault="009A395C" w:rsidP="00AC0A7D">
      <w:pPr>
        <w:pStyle w:val="a3"/>
        <w:spacing w:before="0" w:beforeAutospacing="0" w:after="0" w:afterAutospacing="0"/>
      </w:pPr>
    </w:p>
    <w:p w:rsidR="00B4715E" w:rsidRPr="00AC0A7D" w:rsidRDefault="00B4715E" w:rsidP="00AC0A7D">
      <w:pPr>
        <w:spacing w:line="240" w:lineRule="auto"/>
        <w:rPr>
          <w:sz w:val="24"/>
          <w:szCs w:val="24"/>
        </w:rPr>
      </w:pPr>
    </w:p>
    <w:sectPr w:rsidR="00B4715E" w:rsidRPr="00AC0A7D" w:rsidSect="00AC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AB"/>
    <w:multiLevelType w:val="hybridMultilevel"/>
    <w:tmpl w:val="F48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DC7"/>
    <w:multiLevelType w:val="hybridMultilevel"/>
    <w:tmpl w:val="64544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A73FE"/>
    <w:multiLevelType w:val="hybridMultilevel"/>
    <w:tmpl w:val="52504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235"/>
    <w:multiLevelType w:val="hybridMultilevel"/>
    <w:tmpl w:val="35CC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7C2"/>
    <w:multiLevelType w:val="hybridMultilevel"/>
    <w:tmpl w:val="362ED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A1B33"/>
    <w:multiLevelType w:val="hybridMultilevel"/>
    <w:tmpl w:val="5A946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21F"/>
    <w:multiLevelType w:val="hybridMultilevel"/>
    <w:tmpl w:val="4CCECEE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3E1BCB"/>
    <w:multiLevelType w:val="hybridMultilevel"/>
    <w:tmpl w:val="D9F89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832AB"/>
    <w:multiLevelType w:val="hybridMultilevel"/>
    <w:tmpl w:val="0E0AE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E1"/>
    <w:multiLevelType w:val="hybridMultilevel"/>
    <w:tmpl w:val="6590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126F"/>
    <w:multiLevelType w:val="hybridMultilevel"/>
    <w:tmpl w:val="E15E67A4"/>
    <w:lvl w:ilvl="0" w:tplc="12467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2228"/>
    <w:multiLevelType w:val="hybridMultilevel"/>
    <w:tmpl w:val="04964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A0562"/>
    <w:multiLevelType w:val="hybridMultilevel"/>
    <w:tmpl w:val="6622B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E08BB"/>
    <w:multiLevelType w:val="hybridMultilevel"/>
    <w:tmpl w:val="270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E7F07"/>
    <w:multiLevelType w:val="hybridMultilevel"/>
    <w:tmpl w:val="E91ECD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E17F04"/>
    <w:multiLevelType w:val="hybridMultilevel"/>
    <w:tmpl w:val="3DB0F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9A395C"/>
    <w:rsid w:val="00227B48"/>
    <w:rsid w:val="002E4031"/>
    <w:rsid w:val="00716F91"/>
    <w:rsid w:val="00796632"/>
    <w:rsid w:val="009A395C"/>
    <w:rsid w:val="00A719C7"/>
    <w:rsid w:val="00A955CC"/>
    <w:rsid w:val="00AC0A7D"/>
    <w:rsid w:val="00B245CA"/>
    <w:rsid w:val="00B4715E"/>
    <w:rsid w:val="00B769B7"/>
    <w:rsid w:val="00CF52F6"/>
    <w:rsid w:val="00D13AC4"/>
    <w:rsid w:val="00E82579"/>
    <w:rsid w:val="00F74C92"/>
    <w:rsid w:val="00F75E80"/>
    <w:rsid w:val="00F86A20"/>
    <w:rsid w:val="00F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39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39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bs80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6;%20&#1075;&#1088;&#1072;&#1085;&#1090;&#1091;%20&#1080;%20&#1072;&#1100;&#1090;&#1090;&#1077;&#1089;&#1090;%20&#1076;&#1083;&#1103;%20&#1091;&#1095;&#1080;&#1090;\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6;%20&#1075;&#1088;&#1072;&#1085;&#1090;&#1091;%20&#1080;%20&#1072;&#1100;&#1090;&#1090;&#1077;&#1089;&#1090;%20&#1076;&#1083;&#1103;%20&#1091;&#1095;&#1080;&#1090;\&#1076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6;%20&#1075;&#1088;&#1072;&#1085;&#1090;&#1091;%20&#1080;%20&#1072;&#1100;&#1090;&#1090;&#1077;&#1089;&#1090;%20&#1076;&#1083;&#1103;%20&#1091;&#1095;&#1080;&#1090;\&#1076;&#1080;&#1072;&#1075;&#1088;&#1072;&#1084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6;%20&#1075;&#1088;&#1072;&#1085;&#1090;&#1091;%20&#1080;%20&#1072;&#1100;&#1090;&#1090;&#1077;&#1089;&#1090;%20&#1076;&#1083;&#1103;%20&#1091;&#1095;&#1080;&#1090;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1"/>
      <c:hPercent val="60"/>
      <c:rotY val="25"/>
      <c:depthPercent val="100"/>
      <c:rAngAx val="1"/>
    </c:view3D>
    <c:floor>
      <c:spPr>
        <a:solidFill>
          <a:srgbClr val="CCCCCC"/>
        </a:solidFill>
        <a:ln w="9525">
          <a:noFill/>
        </a:ln>
      </c:spPr>
    </c:floor>
    <c:sideWall>
      <c:spPr>
        <a:noFill/>
        <a:ln w="3175">
          <a:solidFill>
            <a:srgbClr val="B3B3B3"/>
          </a:solidFill>
          <a:prstDash val="solid"/>
        </a:ln>
      </c:spPr>
    </c:sideWall>
    <c:backWall>
      <c:spPr>
        <a:noFill/>
        <a:ln w="3175"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356215213358194E-2"/>
          <c:y val="4.5454545454545484E-2"/>
          <c:w val="0.82374768089053862"/>
          <c:h val="0.824675324675325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Лист1!$I$3</c:f>
              <c:strCache>
                <c:ptCount val="1"/>
              </c:strCache>
            </c:strRef>
          </c:tx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Лист1!$I$4</c:f>
              <c:strCache>
                <c:ptCount val="1"/>
              </c:strCache>
            </c:strRef>
          </c:tx>
          <c:spPr>
            <a:solidFill>
              <a:srgbClr val="FF420E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Лист1!$J$4:$L$4</c:f>
              <c:numCache>
                <c:formatCode>General</c:formatCode>
                <c:ptCount val="3"/>
                <c:pt idx="0">
                  <c:v>23</c:v>
                </c:pt>
                <c:pt idx="1">
                  <c:v>34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4,1</c:v>
                </c:pt>
              </c:strCache>
            </c:strRef>
          </c:tx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Лист1!$J$5:$L$5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100"/>
        <c:shape val="box"/>
        <c:axId val="82095104"/>
        <c:axId val="82141952"/>
        <c:axId val="0"/>
      </c:bar3DChart>
      <c:catAx>
        <c:axId val="82095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141952"/>
        <c:crossesAt val="0"/>
        <c:auto val="1"/>
        <c:lblAlgn val="ctr"/>
        <c:lblOffset val="100"/>
        <c:tickLblSkip val="1"/>
        <c:tickMarkSkip val="1"/>
      </c:catAx>
      <c:valAx>
        <c:axId val="82141952"/>
        <c:scaling>
          <c:orientation val="minMax"/>
        </c:scaling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09510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1"/>
      <c:hPercent val="60"/>
      <c:rotY val="25"/>
      <c:depthPercent val="100"/>
      <c:rAngAx val="1"/>
    </c:view3D>
    <c:floor>
      <c:spPr>
        <a:solidFill>
          <a:srgbClr val="CCCCCC"/>
        </a:solidFill>
        <a:ln w="9525">
          <a:noFill/>
        </a:ln>
      </c:spPr>
    </c:floor>
    <c:sideWall>
      <c:spPr>
        <a:noFill/>
        <a:ln w="3175">
          <a:solidFill>
            <a:srgbClr val="B3B3B3"/>
          </a:solidFill>
          <a:prstDash val="solid"/>
        </a:ln>
      </c:spPr>
    </c:sideWall>
    <c:backWall>
      <c:spPr>
        <a:noFill/>
        <a:ln w="3175"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356215213358124E-2"/>
          <c:y val="4.5454545454545463E-2"/>
          <c:w val="0.82374768089053862"/>
          <c:h val="0.824675324675325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Лист1!$I$3</c:f>
              <c:strCache>
                <c:ptCount val="1"/>
              </c:strCache>
            </c:strRef>
          </c:tx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Лист1!$I$4</c:f>
              <c:strCache>
                <c:ptCount val="1"/>
              </c:strCache>
            </c:strRef>
          </c:tx>
          <c:spPr>
            <a:solidFill>
              <a:srgbClr val="FF420E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Лист1!$J$4:$L$4</c:f>
              <c:numCache>
                <c:formatCode>General</c:formatCode>
                <c:ptCount val="3"/>
                <c:pt idx="0">
                  <c:v>23</c:v>
                </c:pt>
                <c:pt idx="1">
                  <c:v>34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4,1</c:v>
                </c:pt>
              </c:strCache>
            </c:strRef>
          </c:tx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Лист1!$J$5:$L$5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100"/>
        <c:shape val="box"/>
        <c:axId val="82179968"/>
        <c:axId val="82181504"/>
        <c:axId val="0"/>
      </c:bar3DChart>
      <c:catAx>
        <c:axId val="821799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181504"/>
        <c:crossesAt val="0"/>
        <c:auto val="1"/>
        <c:lblAlgn val="ctr"/>
        <c:lblOffset val="100"/>
        <c:tickLblSkip val="1"/>
        <c:tickMarkSkip val="1"/>
      </c:catAx>
      <c:valAx>
        <c:axId val="82181504"/>
        <c:scaling>
          <c:orientation val="minMax"/>
        </c:scaling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179968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1"/>
      <c:hPercent val="60"/>
      <c:rotY val="25"/>
      <c:depthPercent val="100"/>
      <c:rAngAx val="1"/>
    </c:view3D>
    <c:floor>
      <c:spPr>
        <a:solidFill>
          <a:srgbClr val="CCCCCC"/>
        </a:solidFill>
        <a:ln w="9525">
          <a:noFill/>
        </a:ln>
      </c:spPr>
    </c:floor>
    <c:sideWall>
      <c:spPr>
        <a:noFill/>
        <a:ln w="3175">
          <a:solidFill>
            <a:srgbClr val="B3B3B3"/>
          </a:solidFill>
          <a:prstDash val="solid"/>
        </a:ln>
      </c:spPr>
    </c:sideWall>
    <c:backWall>
      <c:spPr>
        <a:noFill/>
        <a:ln w="3175"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356215213358124E-2"/>
          <c:y val="4.5454545454545463E-2"/>
          <c:w val="0.82374768089053862"/>
          <c:h val="0.824675324675325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Лист1!$I$3</c:f>
              <c:strCache>
                <c:ptCount val="1"/>
              </c:strCache>
            </c:strRef>
          </c:tx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  <c:pt idx="0">
                  <c:v>75</c:v>
                </c:pt>
                <c:pt idx="1">
                  <c:v>24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Лист1!$I$4</c:f>
              <c:strCache>
                <c:ptCount val="1"/>
              </c:strCache>
            </c:strRef>
          </c:tx>
          <c:spPr>
            <a:solidFill>
              <a:srgbClr val="FF420E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Лист1!$J$4:$L$4</c:f>
              <c:numCache>
                <c:formatCode>General</c:formatCode>
                <c:ptCount val="3"/>
                <c:pt idx="0">
                  <c:v>64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4,1</c:v>
                </c:pt>
              </c:strCache>
            </c:strRef>
          </c:tx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Лист1!$J$5:$L$5</c:f>
              <c:numCache>
                <c:formatCode>General</c:formatCode>
                <c:ptCount val="3"/>
                <c:pt idx="0">
                  <c:v>78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gapWidth val="100"/>
        <c:shape val="box"/>
        <c:axId val="50962816"/>
        <c:axId val="50964352"/>
        <c:axId val="0"/>
      </c:bar3DChart>
      <c:catAx>
        <c:axId val="509628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0964352"/>
        <c:crossesAt val="0"/>
        <c:auto val="1"/>
        <c:lblAlgn val="ctr"/>
        <c:lblOffset val="100"/>
        <c:tickLblSkip val="1"/>
        <c:tickMarkSkip val="1"/>
      </c:catAx>
      <c:valAx>
        <c:axId val="50964352"/>
        <c:scaling>
          <c:orientation val="minMax"/>
        </c:scaling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096281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1"/>
      <c:hPercent val="60"/>
      <c:rotY val="25"/>
      <c:depthPercent val="100"/>
      <c:rAngAx val="1"/>
    </c:view3D>
    <c:floor>
      <c:spPr>
        <a:solidFill>
          <a:srgbClr val="CCCCCC"/>
        </a:solidFill>
        <a:ln w="9525">
          <a:noFill/>
        </a:ln>
      </c:spPr>
    </c:floor>
    <c:sideWall>
      <c:spPr>
        <a:noFill/>
        <a:ln w="3175">
          <a:solidFill>
            <a:srgbClr val="B3B3B3"/>
          </a:solidFill>
          <a:prstDash val="solid"/>
        </a:ln>
      </c:spPr>
    </c:sideWall>
    <c:backWall>
      <c:spPr>
        <a:noFill/>
        <a:ln w="3175"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356215213358124E-2"/>
          <c:y val="4.5454545454545463E-2"/>
          <c:w val="0.82374768089053862"/>
          <c:h val="0.824675324675325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Лист1!$I$3</c:f>
              <c:strCache>
                <c:ptCount val="1"/>
              </c:strCache>
            </c:strRef>
          </c:tx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Лист1!$I$4</c:f>
              <c:strCache>
                <c:ptCount val="1"/>
              </c:strCache>
            </c:strRef>
          </c:tx>
          <c:spPr>
            <a:solidFill>
              <a:srgbClr val="FF420E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Лист1!$J$4:$L$4</c:f>
              <c:numCache>
                <c:formatCode>General</c:formatCode>
                <c:ptCount val="3"/>
                <c:pt idx="0">
                  <c:v>23</c:v>
                </c:pt>
                <c:pt idx="1">
                  <c:v>34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4,1</c:v>
                </c:pt>
              </c:strCache>
            </c:strRef>
          </c:tx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cat>
            <c:strRef>
              <c:f>Лист1!$J$2:$L$2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Лист1!$J$5:$L$5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Width val="100"/>
        <c:shape val="box"/>
        <c:axId val="82254464"/>
        <c:axId val="82260352"/>
        <c:axId val="0"/>
      </c:bar3DChart>
      <c:catAx>
        <c:axId val="822544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260352"/>
        <c:crossesAt val="0"/>
        <c:auto val="1"/>
        <c:lblAlgn val="ctr"/>
        <c:lblOffset val="100"/>
        <c:tickLblSkip val="1"/>
        <c:tickMarkSkip val="1"/>
      </c:catAx>
      <c:valAx>
        <c:axId val="82260352"/>
        <c:scaling>
          <c:orientation val="minMax"/>
        </c:scaling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25446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10</cp:revision>
  <dcterms:created xsi:type="dcterms:W3CDTF">2014-06-16T16:17:00Z</dcterms:created>
  <dcterms:modified xsi:type="dcterms:W3CDTF">2014-06-22T06:02:00Z</dcterms:modified>
</cp:coreProperties>
</file>